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7EC" w:rsidRDefault="005C47EC" w:rsidP="005C47EC">
      <w:pPr>
        <w:widowControl/>
        <w:spacing w:line="500" w:lineRule="exact"/>
        <w:ind w:firstLineChars="198" w:firstLine="636"/>
        <w:jc w:val="center"/>
        <w:rPr>
          <w:rFonts w:asciiTheme="minorEastAsia" w:eastAsiaTheme="minorEastAsia" w:hAnsiTheme="minorEastAsia" w:hint="eastAsia"/>
          <w:b/>
          <w:color w:val="000000" w:themeColor="text1"/>
          <w:sz w:val="32"/>
          <w:szCs w:val="30"/>
        </w:rPr>
      </w:pPr>
      <w:r w:rsidRPr="00C50768">
        <w:rPr>
          <w:rFonts w:asciiTheme="minorEastAsia" w:eastAsiaTheme="minorEastAsia" w:hAnsiTheme="minorEastAsia" w:hint="eastAsia"/>
          <w:b/>
          <w:color w:val="000000" w:themeColor="text1"/>
          <w:sz w:val="32"/>
          <w:szCs w:val="30"/>
        </w:rPr>
        <w:t>“</w:t>
      </w:r>
      <w:r w:rsidRPr="00C50768">
        <w:rPr>
          <w:rFonts w:asciiTheme="minorEastAsia" w:eastAsiaTheme="minorEastAsia" w:hAnsiTheme="minorEastAsia" w:hint="eastAsia"/>
          <w:b/>
          <w:color w:val="000000" w:themeColor="text1"/>
          <w:spacing w:val="15"/>
          <w:sz w:val="32"/>
          <w:szCs w:val="30"/>
        </w:rPr>
        <w:t>持续加强作风建设，有力推动率先发展</w:t>
      </w:r>
      <w:r w:rsidRPr="00C50768">
        <w:rPr>
          <w:rFonts w:asciiTheme="minorEastAsia" w:eastAsiaTheme="minorEastAsia" w:hAnsiTheme="minorEastAsia" w:hint="eastAsia"/>
          <w:b/>
          <w:color w:val="000000" w:themeColor="text1"/>
          <w:sz w:val="32"/>
          <w:szCs w:val="30"/>
        </w:rPr>
        <w:t>”</w:t>
      </w:r>
    </w:p>
    <w:p w:rsidR="005C47EC" w:rsidRDefault="005C47EC" w:rsidP="005C47EC">
      <w:pPr>
        <w:widowControl/>
        <w:spacing w:line="500" w:lineRule="exact"/>
        <w:ind w:firstLineChars="198" w:firstLine="636"/>
        <w:jc w:val="center"/>
        <w:rPr>
          <w:rFonts w:asciiTheme="minorEastAsia" w:eastAsiaTheme="minorEastAsia" w:hAnsiTheme="minorEastAsia" w:cs="宋体" w:hint="eastAsia"/>
          <w:b/>
          <w:bCs/>
          <w:color w:val="000000" w:themeColor="text1"/>
          <w:kern w:val="0"/>
          <w:sz w:val="32"/>
          <w:szCs w:val="30"/>
        </w:rPr>
      </w:pPr>
      <w:r w:rsidRPr="00C50768">
        <w:rPr>
          <w:rFonts w:asciiTheme="minorEastAsia" w:eastAsiaTheme="minorEastAsia" w:hAnsiTheme="minorEastAsia" w:hint="eastAsia"/>
          <w:b/>
          <w:color w:val="000000" w:themeColor="text1"/>
          <w:sz w:val="32"/>
          <w:szCs w:val="30"/>
        </w:rPr>
        <w:t>党风廉政主题教育</w:t>
      </w:r>
      <w:r w:rsidRPr="00886D5E">
        <w:rPr>
          <w:rFonts w:asciiTheme="minorEastAsia" w:eastAsiaTheme="minorEastAsia" w:hAnsiTheme="minorEastAsia" w:hint="eastAsia"/>
          <w:b/>
          <w:color w:val="000000" w:themeColor="text1"/>
          <w:sz w:val="32"/>
          <w:szCs w:val="30"/>
        </w:rPr>
        <w:t>活动</w:t>
      </w:r>
      <w:r w:rsidRPr="00C50768">
        <w:rPr>
          <w:rFonts w:asciiTheme="minorEastAsia" w:eastAsiaTheme="minorEastAsia" w:hAnsiTheme="minorEastAsia" w:cs="宋体" w:hint="eastAsia"/>
          <w:b/>
          <w:bCs/>
          <w:color w:val="000000" w:themeColor="text1"/>
          <w:kern w:val="0"/>
          <w:sz w:val="32"/>
          <w:szCs w:val="30"/>
        </w:rPr>
        <w:t>实施方案</w:t>
      </w:r>
    </w:p>
    <w:p w:rsidR="005C47EC" w:rsidRPr="00AD357F" w:rsidRDefault="005C47EC" w:rsidP="00043DD5">
      <w:pPr>
        <w:widowControl/>
        <w:spacing w:beforeLines="50" w:line="540" w:lineRule="exact"/>
        <w:ind w:firstLineChars="198" w:firstLine="557"/>
        <w:jc w:val="left"/>
        <w:rPr>
          <w:rFonts w:asciiTheme="minorEastAsia" w:eastAsiaTheme="minorEastAsia" w:hAnsiTheme="minorEastAsia"/>
          <w:b/>
          <w:color w:val="000000" w:themeColor="text1"/>
          <w:kern w:val="0"/>
          <w:sz w:val="28"/>
          <w:szCs w:val="30"/>
        </w:rPr>
      </w:pPr>
      <w:r w:rsidRPr="00AD357F">
        <w:rPr>
          <w:rFonts w:asciiTheme="minorEastAsia" w:eastAsiaTheme="minorEastAsia" w:hAnsiTheme="minorEastAsia" w:cs="黑体" w:hint="eastAsia"/>
          <w:b/>
          <w:color w:val="000000" w:themeColor="text1"/>
          <w:kern w:val="0"/>
          <w:sz w:val="28"/>
          <w:szCs w:val="30"/>
        </w:rPr>
        <w:t>一、活动安排</w:t>
      </w:r>
    </w:p>
    <w:p w:rsidR="005C47EC" w:rsidRPr="00AD357F" w:rsidRDefault="005C47EC" w:rsidP="00AD357F">
      <w:pPr>
        <w:snapToGrid w:val="0"/>
        <w:spacing w:line="500" w:lineRule="exact"/>
        <w:ind w:firstLineChars="200" w:firstLine="560"/>
        <w:rPr>
          <w:rFonts w:asciiTheme="minorEastAsia" w:eastAsiaTheme="minorEastAsia" w:hAnsiTheme="minorEastAsia" w:cs="仿宋_GB2312"/>
          <w:bCs/>
          <w:color w:val="000000" w:themeColor="text1"/>
          <w:kern w:val="0"/>
          <w:sz w:val="28"/>
          <w:szCs w:val="30"/>
        </w:rPr>
      </w:pPr>
      <w:r w:rsidRPr="00AD357F">
        <w:rPr>
          <w:rFonts w:asciiTheme="minorEastAsia" w:eastAsiaTheme="minorEastAsia" w:hAnsiTheme="minorEastAsia" w:cs="仿宋_GB2312" w:hint="eastAsia"/>
          <w:bCs/>
          <w:color w:val="000000" w:themeColor="text1"/>
          <w:kern w:val="0"/>
          <w:sz w:val="28"/>
          <w:szCs w:val="30"/>
        </w:rPr>
        <w:t>（一）召开组织生活会</w:t>
      </w:r>
    </w:p>
    <w:p w:rsidR="005C47EC" w:rsidRPr="00AD357F" w:rsidRDefault="005C47EC" w:rsidP="00AD357F">
      <w:pPr>
        <w:pStyle w:val="a3"/>
        <w:widowControl w:val="0"/>
        <w:snapToGrid w:val="0"/>
        <w:spacing w:before="0" w:beforeAutospacing="0" w:after="0" w:afterAutospacing="0" w:line="500" w:lineRule="exact"/>
        <w:ind w:firstLineChars="200" w:firstLine="560"/>
        <w:jc w:val="both"/>
        <w:rPr>
          <w:rFonts w:asciiTheme="minorEastAsia" w:eastAsiaTheme="minorEastAsia" w:hAnsiTheme="minorEastAsia"/>
          <w:color w:val="000000" w:themeColor="text1"/>
          <w:sz w:val="28"/>
          <w:szCs w:val="30"/>
        </w:rPr>
      </w:pPr>
      <w:r w:rsidRPr="00AD357F">
        <w:rPr>
          <w:rFonts w:asciiTheme="minorEastAsia" w:eastAsiaTheme="minorEastAsia" w:hAnsiTheme="minorEastAsia" w:hint="eastAsia"/>
          <w:color w:val="000000" w:themeColor="text1"/>
          <w:sz w:val="28"/>
          <w:szCs w:val="30"/>
        </w:rPr>
        <w:t>按照所党委部署，组织学习、召开支委会查摆问题、开展谈心谈话、撰写对照检查材料、</w:t>
      </w:r>
      <w:r w:rsidRPr="00AD357F">
        <w:rPr>
          <w:rFonts w:asciiTheme="minorEastAsia" w:eastAsiaTheme="minorEastAsia" w:hAnsiTheme="minorEastAsia" w:cs="仿宋_GB2312" w:hint="eastAsia"/>
          <w:bCs/>
          <w:color w:val="000000" w:themeColor="text1"/>
          <w:sz w:val="28"/>
          <w:szCs w:val="30"/>
        </w:rPr>
        <w:t>召开组织生活会</w:t>
      </w:r>
      <w:r w:rsidRPr="00AD357F">
        <w:rPr>
          <w:rFonts w:asciiTheme="minorEastAsia" w:eastAsiaTheme="minorEastAsia" w:hAnsiTheme="minorEastAsia" w:hint="eastAsia"/>
          <w:color w:val="000000" w:themeColor="text1"/>
          <w:sz w:val="28"/>
          <w:szCs w:val="30"/>
        </w:rPr>
        <w:t>等。</w:t>
      </w:r>
    </w:p>
    <w:p w:rsidR="005C47EC" w:rsidRPr="00AD357F" w:rsidRDefault="005C47EC" w:rsidP="00AD357F">
      <w:pPr>
        <w:snapToGrid w:val="0"/>
        <w:spacing w:line="500" w:lineRule="exact"/>
        <w:ind w:firstLineChars="200" w:firstLine="560"/>
        <w:rPr>
          <w:rFonts w:asciiTheme="minorEastAsia" w:eastAsiaTheme="minorEastAsia" w:hAnsiTheme="minorEastAsia" w:cs="仿宋_GB2312"/>
          <w:bCs/>
          <w:color w:val="000000" w:themeColor="text1"/>
          <w:kern w:val="0"/>
          <w:sz w:val="28"/>
          <w:szCs w:val="30"/>
        </w:rPr>
      </w:pPr>
      <w:r w:rsidRPr="00AD357F">
        <w:rPr>
          <w:rFonts w:asciiTheme="minorEastAsia" w:eastAsiaTheme="minorEastAsia" w:hAnsiTheme="minorEastAsia" w:cs="仿宋_GB2312" w:hint="eastAsia"/>
          <w:bCs/>
          <w:color w:val="000000" w:themeColor="text1"/>
          <w:kern w:val="0"/>
          <w:sz w:val="28"/>
          <w:szCs w:val="30"/>
        </w:rPr>
        <w:t>（二）整改落实</w:t>
      </w:r>
    </w:p>
    <w:p w:rsidR="005C47EC" w:rsidRPr="00AD357F" w:rsidRDefault="005C47EC" w:rsidP="00AD357F">
      <w:pPr>
        <w:spacing w:line="500" w:lineRule="exact"/>
        <w:ind w:firstLineChars="200" w:firstLine="560"/>
        <w:rPr>
          <w:rFonts w:asciiTheme="minorEastAsia" w:eastAsiaTheme="minorEastAsia" w:hAnsiTheme="minorEastAsia" w:cs="宋体"/>
          <w:color w:val="000000" w:themeColor="text1"/>
          <w:kern w:val="0"/>
          <w:sz w:val="28"/>
          <w:szCs w:val="30"/>
        </w:rPr>
      </w:pPr>
      <w:r w:rsidRPr="00AD357F">
        <w:rPr>
          <w:rFonts w:asciiTheme="minorEastAsia" w:eastAsiaTheme="minorEastAsia" w:hAnsiTheme="minorEastAsia" w:cs="宋体" w:hint="eastAsia"/>
          <w:color w:val="000000" w:themeColor="text1"/>
          <w:kern w:val="0"/>
          <w:sz w:val="28"/>
          <w:szCs w:val="30"/>
        </w:rPr>
        <w:t>按照整改方案进行落实，</w:t>
      </w:r>
      <w:r w:rsidRPr="00AD357F">
        <w:rPr>
          <w:rFonts w:asciiTheme="minorEastAsia" w:eastAsiaTheme="minorEastAsia" w:hAnsiTheme="minorEastAsia" w:hint="eastAsia"/>
          <w:color w:val="000000" w:themeColor="text1"/>
          <w:sz w:val="28"/>
          <w:szCs w:val="30"/>
        </w:rPr>
        <w:t>并上报整改落实情况（提供必要的佐证材料）。</w:t>
      </w:r>
    </w:p>
    <w:p w:rsidR="005C47EC" w:rsidRPr="00AD357F" w:rsidRDefault="005C47EC" w:rsidP="00AD357F">
      <w:pPr>
        <w:snapToGrid w:val="0"/>
        <w:spacing w:line="500" w:lineRule="exact"/>
        <w:ind w:firstLineChars="200" w:firstLine="560"/>
        <w:rPr>
          <w:rFonts w:asciiTheme="minorEastAsia" w:eastAsiaTheme="minorEastAsia" w:hAnsiTheme="minorEastAsia" w:cs="仿宋_GB2312"/>
          <w:bCs/>
          <w:color w:val="000000" w:themeColor="text1"/>
          <w:kern w:val="0"/>
          <w:sz w:val="28"/>
          <w:szCs w:val="30"/>
        </w:rPr>
      </w:pPr>
      <w:r w:rsidRPr="00AD357F">
        <w:rPr>
          <w:rFonts w:asciiTheme="minorEastAsia" w:eastAsiaTheme="minorEastAsia" w:hAnsiTheme="minorEastAsia" w:cs="仿宋_GB2312" w:hint="eastAsia"/>
          <w:bCs/>
          <w:color w:val="000000" w:themeColor="text1"/>
          <w:kern w:val="0"/>
          <w:sz w:val="28"/>
          <w:szCs w:val="30"/>
        </w:rPr>
        <w:t>（三）学习提高</w:t>
      </w:r>
    </w:p>
    <w:p w:rsidR="005C47EC" w:rsidRPr="00AD357F" w:rsidRDefault="005C47EC" w:rsidP="00AD357F">
      <w:pPr>
        <w:snapToGrid w:val="0"/>
        <w:spacing w:line="500" w:lineRule="exact"/>
        <w:ind w:firstLineChars="200" w:firstLine="560"/>
        <w:rPr>
          <w:rFonts w:asciiTheme="minorEastAsia" w:eastAsiaTheme="minorEastAsia" w:hAnsiTheme="minorEastAsia" w:cs="仿宋_GB2312"/>
          <w:bCs/>
          <w:color w:val="000000" w:themeColor="text1"/>
          <w:kern w:val="0"/>
          <w:sz w:val="28"/>
          <w:szCs w:val="30"/>
        </w:rPr>
      </w:pPr>
      <w:r w:rsidRPr="00AD357F">
        <w:rPr>
          <w:rFonts w:asciiTheme="minorEastAsia" w:eastAsiaTheme="minorEastAsia" w:hAnsiTheme="minorEastAsia" w:hint="eastAsia"/>
          <w:color w:val="000000" w:themeColor="text1"/>
          <w:sz w:val="28"/>
          <w:szCs w:val="30"/>
        </w:rPr>
        <w:t>学</w:t>
      </w:r>
      <w:proofErr w:type="gramStart"/>
      <w:r w:rsidRPr="00AD357F">
        <w:rPr>
          <w:rFonts w:asciiTheme="minorEastAsia" w:eastAsiaTheme="minorEastAsia" w:hAnsiTheme="minorEastAsia" w:hint="eastAsia"/>
          <w:color w:val="000000" w:themeColor="text1"/>
          <w:sz w:val="28"/>
          <w:szCs w:val="30"/>
        </w:rPr>
        <w:t>习习近</w:t>
      </w:r>
      <w:proofErr w:type="gramEnd"/>
      <w:r w:rsidRPr="00AD357F">
        <w:rPr>
          <w:rFonts w:asciiTheme="minorEastAsia" w:eastAsiaTheme="minorEastAsia" w:hAnsiTheme="minorEastAsia" w:hint="eastAsia"/>
          <w:color w:val="000000" w:themeColor="text1"/>
          <w:sz w:val="28"/>
          <w:szCs w:val="30"/>
        </w:rPr>
        <w:t>平总书记在十九届中纪委二次全会上的重要讲话以及中纪委二次全会公报精神</w:t>
      </w:r>
      <w:r w:rsidRPr="00AD357F">
        <w:rPr>
          <w:rFonts w:asciiTheme="minorEastAsia" w:eastAsiaTheme="minorEastAsia" w:hAnsiTheme="minorEastAsia"/>
          <w:color w:val="000000" w:themeColor="text1"/>
          <w:sz w:val="28"/>
          <w:szCs w:val="30"/>
        </w:rPr>
        <w:t>，</w:t>
      </w:r>
      <w:r w:rsidRPr="00AD357F">
        <w:rPr>
          <w:rFonts w:asciiTheme="minorEastAsia" w:eastAsiaTheme="minorEastAsia" w:hAnsiTheme="minorEastAsia" w:hint="eastAsia"/>
          <w:color w:val="000000" w:themeColor="text1"/>
          <w:sz w:val="28"/>
          <w:szCs w:val="30"/>
        </w:rPr>
        <w:t>提高认识并</w:t>
      </w:r>
      <w:proofErr w:type="gramStart"/>
      <w:r w:rsidRPr="00AD357F">
        <w:rPr>
          <w:rFonts w:asciiTheme="minorEastAsia" w:eastAsiaTheme="minorEastAsia" w:hAnsiTheme="minorEastAsia" w:hint="eastAsia"/>
          <w:color w:val="000000" w:themeColor="text1"/>
          <w:sz w:val="28"/>
          <w:szCs w:val="30"/>
        </w:rPr>
        <w:t>联系作风</w:t>
      </w:r>
      <w:proofErr w:type="gramEnd"/>
      <w:r w:rsidRPr="00AD357F">
        <w:rPr>
          <w:rFonts w:asciiTheme="minorEastAsia" w:eastAsiaTheme="minorEastAsia" w:hAnsiTheme="minorEastAsia" w:hint="eastAsia"/>
          <w:color w:val="000000" w:themeColor="text1"/>
          <w:sz w:val="28"/>
          <w:szCs w:val="30"/>
        </w:rPr>
        <w:t>相关工作开展研讨。</w:t>
      </w:r>
    </w:p>
    <w:p w:rsidR="005C47EC" w:rsidRPr="00AD357F" w:rsidRDefault="005C47EC" w:rsidP="00AD357F">
      <w:pPr>
        <w:snapToGrid w:val="0"/>
        <w:spacing w:line="500" w:lineRule="exact"/>
        <w:ind w:firstLineChars="200" w:firstLine="560"/>
        <w:rPr>
          <w:rFonts w:asciiTheme="minorEastAsia" w:eastAsiaTheme="minorEastAsia" w:hAnsiTheme="minorEastAsia" w:cs="仿宋_GB2312"/>
          <w:bCs/>
          <w:color w:val="000000" w:themeColor="text1"/>
          <w:kern w:val="0"/>
          <w:sz w:val="28"/>
          <w:szCs w:val="30"/>
        </w:rPr>
      </w:pPr>
      <w:r w:rsidRPr="00AD357F">
        <w:rPr>
          <w:rFonts w:asciiTheme="minorEastAsia" w:eastAsiaTheme="minorEastAsia" w:hAnsiTheme="minorEastAsia" w:cs="仿宋_GB2312" w:hint="eastAsia"/>
          <w:bCs/>
          <w:color w:val="000000" w:themeColor="text1"/>
          <w:kern w:val="0"/>
          <w:sz w:val="28"/>
          <w:szCs w:val="30"/>
        </w:rPr>
        <w:t>（四）改进作风</w:t>
      </w:r>
    </w:p>
    <w:p w:rsidR="005C47EC" w:rsidRPr="00AD357F" w:rsidRDefault="005C47EC" w:rsidP="00AD357F">
      <w:pPr>
        <w:spacing w:line="500" w:lineRule="exact"/>
        <w:ind w:firstLineChars="200" w:firstLine="560"/>
        <w:rPr>
          <w:rFonts w:asciiTheme="minorEastAsia" w:eastAsiaTheme="minorEastAsia" w:hAnsiTheme="minorEastAsia" w:cs="宋体"/>
          <w:color w:val="000000" w:themeColor="text1"/>
          <w:kern w:val="0"/>
          <w:sz w:val="28"/>
          <w:szCs w:val="30"/>
        </w:rPr>
      </w:pPr>
      <w:r w:rsidRPr="00AD357F">
        <w:rPr>
          <w:rFonts w:asciiTheme="minorEastAsia" w:eastAsiaTheme="minorEastAsia" w:hAnsiTheme="minorEastAsia" w:cs="宋体" w:hint="eastAsia"/>
          <w:color w:val="000000" w:themeColor="text1"/>
          <w:kern w:val="0"/>
          <w:sz w:val="28"/>
          <w:szCs w:val="30"/>
        </w:rPr>
        <w:t>职能</w:t>
      </w:r>
      <w:r w:rsidRPr="00AD357F">
        <w:rPr>
          <w:rFonts w:asciiTheme="minorEastAsia" w:eastAsiaTheme="minorEastAsia" w:hAnsiTheme="minorEastAsia" w:cs="宋体"/>
          <w:color w:val="000000" w:themeColor="text1"/>
          <w:kern w:val="0"/>
          <w:sz w:val="28"/>
          <w:szCs w:val="30"/>
        </w:rPr>
        <w:t>部门</w:t>
      </w:r>
      <w:r w:rsidRPr="00AD357F">
        <w:rPr>
          <w:rFonts w:asciiTheme="minorEastAsia" w:eastAsiaTheme="minorEastAsia" w:hAnsiTheme="minorEastAsia" w:cs="宋体" w:hint="eastAsia"/>
          <w:color w:val="000000" w:themeColor="text1"/>
          <w:kern w:val="0"/>
          <w:sz w:val="28"/>
          <w:szCs w:val="30"/>
        </w:rPr>
        <w:t>要加强部门建设，组织研讨并提交“加强部门建设，提高管理效能”的专题报告</w:t>
      </w:r>
      <w:r w:rsidRPr="00AD357F">
        <w:rPr>
          <w:rFonts w:asciiTheme="minorEastAsia" w:eastAsiaTheme="minorEastAsia" w:hAnsiTheme="minorEastAsia" w:cs="宋体"/>
          <w:color w:val="000000" w:themeColor="text1"/>
          <w:kern w:val="0"/>
          <w:sz w:val="28"/>
          <w:szCs w:val="30"/>
        </w:rPr>
        <w:t>。</w:t>
      </w:r>
      <w:r w:rsidRPr="00AD357F">
        <w:rPr>
          <w:rFonts w:asciiTheme="minorEastAsia" w:eastAsiaTheme="minorEastAsia" w:hAnsiTheme="minorEastAsia" w:cs="宋体" w:hint="eastAsia"/>
          <w:kern w:val="0"/>
          <w:sz w:val="28"/>
          <w:szCs w:val="30"/>
        </w:rPr>
        <w:t>研究室（部）要加强学风道德</w:t>
      </w:r>
      <w:r w:rsidR="00043DD5">
        <w:rPr>
          <w:rFonts w:asciiTheme="minorEastAsia" w:eastAsiaTheme="minorEastAsia" w:hAnsiTheme="minorEastAsia" w:cs="宋体" w:hint="eastAsia"/>
          <w:kern w:val="0"/>
          <w:sz w:val="28"/>
          <w:szCs w:val="30"/>
        </w:rPr>
        <w:t>培训教育以及</w:t>
      </w:r>
      <w:r w:rsidRPr="00AD357F">
        <w:rPr>
          <w:rFonts w:asciiTheme="minorEastAsia" w:eastAsiaTheme="minorEastAsia" w:hAnsiTheme="minorEastAsia" w:cs="宋体" w:hint="eastAsia"/>
          <w:kern w:val="0"/>
          <w:sz w:val="28"/>
          <w:szCs w:val="30"/>
        </w:rPr>
        <w:t>经费</w:t>
      </w:r>
      <w:r w:rsidR="00043DD5">
        <w:rPr>
          <w:rFonts w:asciiTheme="minorEastAsia" w:eastAsiaTheme="minorEastAsia" w:hAnsiTheme="minorEastAsia" w:cs="宋体" w:hint="eastAsia"/>
          <w:kern w:val="0"/>
          <w:sz w:val="28"/>
          <w:szCs w:val="30"/>
        </w:rPr>
        <w:t>使用</w:t>
      </w:r>
      <w:r w:rsidRPr="00AD357F">
        <w:rPr>
          <w:rFonts w:asciiTheme="minorEastAsia" w:eastAsiaTheme="minorEastAsia" w:hAnsiTheme="minorEastAsia" w:cs="宋体" w:hint="eastAsia"/>
          <w:kern w:val="0"/>
          <w:sz w:val="28"/>
          <w:szCs w:val="30"/>
        </w:rPr>
        <w:t>管理等，</w:t>
      </w:r>
      <w:r w:rsidRPr="00AD357F">
        <w:rPr>
          <w:rFonts w:asciiTheme="minorEastAsia" w:eastAsiaTheme="minorEastAsia" w:hAnsiTheme="minorEastAsia" w:hint="eastAsia"/>
          <w:sz w:val="28"/>
          <w:szCs w:val="30"/>
        </w:rPr>
        <w:t>规范科研行为</w:t>
      </w:r>
      <w:r w:rsidRPr="00AD357F">
        <w:rPr>
          <w:rFonts w:asciiTheme="minorEastAsia" w:eastAsiaTheme="minorEastAsia" w:hAnsiTheme="minorEastAsia" w:cs="宋体" w:hint="eastAsia"/>
          <w:kern w:val="0"/>
          <w:sz w:val="28"/>
          <w:szCs w:val="30"/>
        </w:rPr>
        <w:t>。所投资企业加强内控制度建设及执行等</w:t>
      </w:r>
      <w:r w:rsidRPr="00AD357F">
        <w:rPr>
          <w:rFonts w:asciiTheme="minorEastAsia" w:eastAsiaTheme="minorEastAsia" w:hAnsiTheme="minorEastAsia" w:cs="仿宋_GB2312" w:hint="eastAsia"/>
          <w:sz w:val="28"/>
          <w:szCs w:val="30"/>
        </w:rPr>
        <w:t>，防范经营风险</w:t>
      </w:r>
      <w:r w:rsidRPr="00AD357F">
        <w:rPr>
          <w:rFonts w:asciiTheme="minorEastAsia" w:eastAsiaTheme="minorEastAsia" w:hAnsiTheme="minorEastAsia" w:cs="宋体" w:hint="eastAsia"/>
          <w:kern w:val="0"/>
          <w:sz w:val="28"/>
          <w:szCs w:val="30"/>
        </w:rPr>
        <w:t>。</w:t>
      </w:r>
    </w:p>
    <w:p w:rsidR="005C47EC" w:rsidRPr="00AD357F" w:rsidRDefault="005C47EC" w:rsidP="00AD357F">
      <w:pPr>
        <w:snapToGrid w:val="0"/>
        <w:spacing w:line="500" w:lineRule="exact"/>
        <w:ind w:firstLineChars="200" w:firstLine="562"/>
        <w:rPr>
          <w:rFonts w:asciiTheme="minorEastAsia" w:eastAsiaTheme="minorEastAsia" w:hAnsiTheme="minorEastAsia" w:cs="黑体"/>
          <w:b/>
          <w:color w:val="000000" w:themeColor="text1"/>
          <w:kern w:val="0"/>
          <w:sz w:val="28"/>
          <w:szCs w:val="30"/>
        </w:rPr>
      </w:pPr>
      <w:r w:rsidRPr="00AD357F">
        <w:rPr>
          <w:rFonts w:asciiTheme="minorEastAsia" w:eastAsiaTheme="minorEastAsia" w:hAnsiTheme="minorEastAsia" w:cs="黑体" w:hint="eastAsia"/>
          <w:b/>
          <w:color w:val="000000" w:themeColor="text1"/>
          <w:kern w:val="0"/>
          <w:sz w:val="28"/>
          <w:szCs w:val="30"/>
        </w:rPr>
        <w:t>二、考核标准</w:t>
      </w:r>
    </w:p>
    <w:p w:rsidR="005C47EC" w:rsidRPr="00AD357F" w:rsidRDefault="005C47EC" w:rsidP="00AD357F">
      <w:pPr>
        <w:snapToGrid w:val="0"/>
        <w:spacing w:line="500" w:lineRule="exact"/>
        <w:ind w:firstLineChars="200" w:firstLine="560"/>
        <w:rPr>
          <w:rFonts w:asciiTheme="minorEastAsia" w:eastAsiaTheme="minorEastAsia" w:hAnsiTheme="minorEastAsia" w:cs="宋体"/>
          <w:kern w:val="0"/>
          <w:sz w:val="28"/>
          <w:szCs w:val="30"/>
        </w:rPr>
      </w:pPr>
      <w:r w:rsidRPr="00AD357F">
        <w:rPr>
          <w:rFonts w:asciiTheme="minorEastAsia" w:eastAsiaTheme="minorEastAsia" w:hAnsiTheme="minorEastAsia" w:cs="宋体" w:hint="eastAsia"/>
          <w:kern w:val="0"/>
          <w:sz w:val="28"/>
          <w:szCs w:val="30"/>
        </w:rPr>
        <w:t>党风廉政主题教育活动共20分，</w:t>
      </w:r>
      <w:proofErr w:type="gramStart"/>
      <w:r w:rsidRPr="00AD357F">
        <w:rPr>
          <w:rFonts w:asciiTheme="minorEastAsia" w:eastAsiaTheme="minorEastAsia" w:hAnsiTheme="minorEastAsia" w:cs="宋体" w:hint="eastAsia"/>
          <w:kern w:val="0"/>
          <w:sz w:val="28"/>
          <w:szCs w:val="30"/>
        </w:rPr>
        <w:t>赋分情况</w:t>
      </w:r>
      <w:proofErr w:type="gramEnd"/>
      <w:r w:rsidRPr="00AD357F">
        <w:rPr>
          <w:rFonts w:asciiTheme="minorEastAsia" w:eastAsiaTheme="minorEastAsia" w:hAnsiTheme="minorEastAsia" w:cs="宋体" w:hint="eastAsia"/>
          <w:kern w:val="0"/>
          <w:sz w:val="28"/>
          <w:szCs w:val="30"/>
        </w:rPr>
        <w:t>如下：</w:t>
      </w:r>
    </w:p>
    <w:p w:rsidR="005C47EC" w:rsidRPr="00AD357F" w:rsidRDefault="005C47EC" w:rsidP="00AD357F">
      <w:pPr>
        <w:snapToGrid w:val="0"/>
        <w:spacing w:line="500" w:lineRule="exact"/>
        <w:ind w:firstLineChars="200" w:firstLine="560"/>
        <w:rPr>
          <w:rFonts w:asciiTheme="minorEastAsia" w:eastAsiaTheme="minorEastAsia" w:hAnsiTheme="minorEastAsia"/>
          <w:color w:val="000000" w:themeColor="text1"/>
          <w:sz w:val="28"/>
          <w:szCs w:val="30"/>
        </w:rPr>
      </w:pPr>
      <w:r w:rsidRPr="00AD357F">
        <w:rPr>
          <w:rFonts w:asciiTheme="minorEastAsia" w:eastAsiaTheme="minorEastAsia" w:hAnsiTheme="minorEastAsia" w:hint="eastAsia"/>
          <w:color w:val="000000" w:themeColor="text1"/>
          <w:sz w:val="28"/>
          <w:szCs w:val="30"/>
        </w:rPr>
        <w:t>（一）召开支委会查摆问题，2分；</w:t>
      </w:r>
    </w:p>
    <w:p w:rsidR="005C47EC" w:rsidRPr="00AD357F" w:rsidRDefault="005C47EC" w:rsidP="00AD357F">
      <w:pPr>
        <w:snapToGrid w:val="0"/>
        <w:spacing w:line="500" w:lineRule="exact"/>
        <w:ind w:firstLineChars="200" w:firstLine="560"/>
        <w:rPr>
          <w:rFonts w:asciiTheme="minorEastAsia" w:eastAsiaTheme="minorEastAsia" w:hAnsiTheme="minorEastAsia" w:cs="仿宋_GB2312"/>
          <w:color w:val="000000" w:themeColor="text1"/>
          <w:sz w:val="28"/>
          <w:szCs w:val="30"/>
        </w:rPr>
      </w:pPr>
      <w:r w:rsidRPr="00AD357F">
        <w:rPr>
          <w:rFonts w:asciiTheme="minorEastAsia" w:eastAsiaTheme="minorEastAsia" w:hAnsiTheme="minorEastAsia" w:hint="eastAsia"/>
          <w:color w:val="000000" w:themeColor="text1"/>
          <w:sz w:val="28"/>
          <w:szCs w:val="30"/>
        </w:rPr>
        <w:t>（二）开展谈心谈话，2分；</w:t>
      </w:r>
    </w:p>
    <w:p w:rsidR="005C47EC" w:rsidRPr="00AD357F" w:rsidRDefault="005C47EC" w:rsidP="00AD357F">
      <w:pPr>
        <w:snapToGrid w:val="0"/>
        <w:spacing w:line="500" w:lineRule="exact"/>
        <w:ind w:firstLineChars="200" w:firstLine="560"/>
        <w:rPr>
          <w:rFonts w:asciiTheme="minorEastAsia" w:eastAsiaTheme="minorEastAsia" w:hAnsiTheme="minorEastAsia" w:cs="仿宋_GB2312"/>
          <w:color w:val="000000" w:themeColor="text1"/>
          <w:sz w:val="28"/>
          <w:szCs w:val="30"/>
        </w:rPr>
      </w:pPr>
      <w:r w:rsidRPr="00AD357F">
        <w:rPr>
          <w:rFonts w:asciiTheme="minorEastAsia" w:eastAsiaTheme="minorEastAsia" w:hAnsiTheme="minorEastAsia" w:hint="eastAsia"/>
          <w:color w:val="000000" w:themeColor="text1"/>
          <w:sz w:val="28"/>
          <w:szCs w:val="30"/>
        </w:rPr>
        <w:t>（三）撰写对照检查材料及发言提纲，2分；</w:t>
      </w:r>
    </w:p>
    <w:p w:rsidR="005C47EC" w:rsidRPr="00AD357F" w:rsidRDefault="005C47EC" w:rsidP="00AD357F">
      <w:pPr>
        <w:snapToGrid w:val="0"/>
        <w:spacing w:line="500" w:lineRule="exact"/>
        <w:ind w:firstLineChars="200" w:firstLine="560"/>
        <w:rPr>
          <w:rFonts w:asciiTheme="minorEastAsia" w:eastAsiaTheme="minorEastAsia" w:hAnsiTheme="minorEastAsia" w:cs="仿宋_GB2312"/>
          <w:color w:val="000000" w:themeColor="text1"/>
          <w:sz w:val="28"/>
          <w:szCs w:val="30"/>
        </w:rPr>
      </w:pPr>
      <w:r w:rsidRPr="00AD357F">
        <w:rPr>
          <w:rFonts w:asciiTheme="minorEastAsia" w:eastAsiaTheme="minorEastAsia" w:hAnsiTheme="minorEastAsia" w:hint="eastAsia"/>
          <w:color w:val="000000" w:themeColor="text1"/>
          <w:sz w:val="28"/>
          <w:szCs w:val="30"/>
        </w:rPr>
        <w:t>（四）</w:t>
      </w:r>
      <w:r w:rsidRPr="00AD357F">
        <w:rPr>
          <w:rFonts w:asciiTheme="minorEastAsia" w:eastAsiaTheme="minorEastAsia" w:hAnsiTheme="minorEastAsia" w:cs="仿宋_GB2312" w:hint="eastAsia"/>
          <w:color w:val="000000" w:themeColor="text1"/>
          <w:sz w:val="28"/>
          <w:szCs w:val="30"/>
        </w:rPr>
        <w:t>召开组织生活会，2分；</w:t>
      </w:r>
    </w:p>
    <w:p w:rsidR="005C47EC" w:rsidRPr="00AD357F" w:rsidRDefault="005C47EC" w:rsidP="00AD357F">
      <w:pPr>
        <w:snapToGrid w:val="0"/>
        <w:spacing w:line="500" w:lineRule="exact"/>
        <w:ind w:firstLineChars="200" w:firstLine="560"/>
        <w:rPr>
          <w:rFonts w:asciiTheme="minorEastAsia" w:eastAsiaTheme="minorEastAsia" w:hAnsiTheme="minorEastAsia" w:cs="仿宋_GB2312"/>
          <w:color w:val="000000" w:themeColor="text1"/>
          <w:sz w:val="28"/>
          <w:szCs w:val="30"/>
        </w:rPr>
      </w:pPr>
      <w:r w:rsidRPr="00AD357F">
        <w:rPr>
          <w:rFonts w:asciiTheme="minorEastAsia" w:eastAsiaTheme="minorEastAsia" w:hAnsiTheme="minorEastAsia" w:hint="eastAsia"/>
          <w:color w:val="000000" w:themeColor="text1"/>
          <w:sz w:val="28"/>
          <w:szCs w:val="30"/>
        </w:rPr>
        <w:t>（五）整改落实，5分；</w:t>
      </w:r>
    </w:p>
    <w:p w:rsidR="005C47EC" w:rsidRPr="00AD357F" w:rsidRDefault="005C47EC" w:rsidP="00AD357F">
      <w:pPr>
        <w:spacing w:line="500" w:lineRule="exact"/>
        <w:ind w:firstLineChars="200" w:firstLine="560"/>
        <w:rPr>
          <w:rFonts w:asciiTheme="minorEastAsia" w:eastAsiaTheme="minorEastAsia" w:hAnsiTheme="minorEastAsia"/>
          <w:color w:val="000000" w:themeColor="text1"/>
          <w:sz w:val="28"/>
          <w:szCs w:val="30"/>
        </w:rPr>
      </w:pPr>
      <w:r w:rsidRPr="00AD357F">
        <w:rPr>
          <w:rFonts w:asciiTheme="minorEastAsia" w:eastAsiaTheme="minorEastAsia" w:hAnsiTheme="minorEastAsia" w:cs="仿宋_GB2312" w:hint="eastAsia"/>
          <w:color w:val="000000" w:themeColor="text1"/>
          <w:sz w:val="28"/>
          <w:szCs w:val="30"/>
        </w:rPr>
        <w:t>（六）</w:t>
      </w:r>
      <w:r w:rsidRPr="00AD357F">
        <w:rPr>
          <w:rFonts w:asciiTheme="minorEastAsia" w:eastAsiaTheme="minorEastAsia" w:hAnsiTheme="minorEastAsia" w:cs="仿宋_GB2312" w:hint="eastAsia"/>
          <w:bCs/>
          <w:color w:val="000000" w:themeColor="text1"/>
          <w:kern w:val="0"/>
          <w:sz w:val="28"/>
          <w:szCs w:val="30"/>
        </w:rPr>
        <w:t>改进作风，5分；</w:t>
      </w:r>
    </w:p>
    <w:p w:rsidR="005C47EC" w:rsidRPr="00AD357F" w:rsidRDefault="005C47EC" w:rsidP="00AD357F">
      <w:pPr>
        <w:spacing w:line="500" w:lineRule="exact"/>
        <w:ind w:firstLineChars="200" w:firstLine="560"/>
        <w:rPr>
          <w:rFonts w:asciiTheme="minorEastAsia" w:eastAsiaTheme="minorEastAsia" w:hAnsiTheme="minorEastAsia"/>
          <w:color w:val="000000" w:themeColor="text1"/>
          <w:sz w:val="28"/>
          <w:szCs w:val="30"/>
        </w:rPr>
      </w:pPr>
      <w:r w:rsidRPr="00AD357F">
        <w:rPr>
          <w:rFonts w:asciiTheme="minorEastAsia" w:eastAsiaTheme="minorEastAsia" w:hAnsiTheme="minorEastAsia" w:cs="仿宋_GB2312" w:hint="eastAsia"/>
          <w:color w:val="000000" w:themeColor="text1"/>
          <w:sz w:val="28"/>
          <w:szCs w:val="30"/>
        </w:rPr>
        <w:t>（七）</w:t>
      </w:r>
      <w:r w:rsidRPr="00AD357F">
        <w:rPr>
          <w:rFonts w:asciiTheme="minorEastAsia" w:eastAsiaTheme="minorEastAsia" w:hAnsiTheme="minorEastAsia" w:hint="eastAsia"/>
          <w:color w:val="000000" w:themeColor="text1"/>
          <w:sz w:val="28"/>
          <w:szCs w:val="30"/>
        </w:rPr>
        <w:t>学习提高，1分；</w:t>
      </w:r>
    </w:p>
    <w:p w:rsidR="005C47EC" w:rsidRPr="00AD357F" w:rsidRDefault="005C47EC" w:rsidP="00AD357F">
      <w:pPr>
        <w:spacing w:line="500" w:lineRule="exact"/>
        <w:ind w:firstLineChars="200" w:firstLine="560"/>
        <w:rPr>
          <w:rFonts w:asciiTheme="minorEastAsia" w:eastAsiaTheme="minorEastAsia" w:hAnsiTheme="minorEastAsia"/>
          <w:color w:val="000000" w:themeColor="text1"/>
          <w:sz w:val="28"/>
          <w:szCs w:val="30"/>
        </w:rPr>
      </w:pPr>
      <w:r w:rsidRPr="00AD357F">
        <w:rPr>
          <w:rFonts w:asciiTheme="minorEastAsia" w:eastAsiaTheme="minorEastAsia" w:hAnsiTheme="minorEastAsia" w:cs="仿宋_GB2312" w:hint="eastAsia"/>
          <w:color w:val="000000" w:themeColor="text1"/>
          <w:sz w:val="28"/>
          <w:szCs w:val="30"/>
        </w:rPr>
        <w:t>（八）</w:t>
      </w:r>
      <w:r w:rsidRPr="00AD357F">
        <w:rPr>
          <w:rFonts w:asciiTheme="minorEastAsia" w:eastAsiaTheme="minorEastAsia" w:hAnsiTheme="minorEastAsia" w:hint="eastAsia"/>
          <w:color w:val="000000" w:themeColor="text1"/>
          <w:sz w:val="28"/>
          <w:szCs w:val="30"/>
        </w:rPr>
        <w:t>提交学习体会文章，1分；</w:t>
      </w:r>
      <w:bookmarkStart w:id="0" w:name="_GoBack"/>
      <w:bookmarkEnd w:id="0"/>
    </w:p>
    <w:p w:rsidR="005C47EC" w:rsidRPr="00AD357F" w:rsidRDefault="005C47EC" w:rsidP="00AD357F">
      <w:pPr>
        <w:spacing w:line="500" w:lineRule="exact"/>
        <w:ind w:firstLineChars="200" w:firstLine="560"/>
        <w:rPr>
          <w:rFonts w:asciiTheme="minorEastAsia" w:eastAsiaTheme="minorEastAsia" w:hAnsiTheme="minorEastAsia"/>
          <w:color w:val="000000" w:themeColor="text1"/>
          <w:sz w:val="28"/>
          <w:szCs w:val="30"/>
        </w:rPr>
      </w:pPr>
      <w:r w:rsidRPr="00AD357F">
        <w:rPr>
          <w:rFonts w:asciiTheme="minorEastAsia" w:eastAsiaTheme="minorEastAsia" w:hAnsiTheme="minorEastAsia" w:hint="eastAsia"/>
          <w:color w:val="000000" w:themeColor="text1"/>
          <w:sz w:val="28"/>
          <w:szCs w:val="30"/>
        </w:rPr>
        <w:t>主题教育活动6月底前完成。</w:t>
      </w:r>
    </w:p>
    <w:p w:rsidR="009C4813" w:rsidRPr="005C47EC" w:rsidRDefault="009C4813"/>
    <w:sectPr w:rsidR="009C4813" w:rsidRPr="005C47EC" w:rsidSect="003A4790">
      <w:pgSz w:w="11906" w:h="16838"/>
      <w:pgMar w:top="1134" w:right="1531" w:bottom="1134"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47EC"/>
    <w:rsid w:val="00043DD5"/>
    <w:rsid w:val="00520FAA"/>
    <w:rsid w:val="005C47EC"/>
    <w:rsid w:val="009A2E21"/>
    <w:rsid w:val="009C4813"/>
    <w:rsid w:val="00AD357F"/>
    <w:rsid w:val="00D720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7E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C47E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刘卫锋</dc:creator>
  <cp:lastModifiedBy>刘卫锋</cp:lastModifiedBy>
  <cp:revision>3</cp:revision>
  <dcterms:created xsi:type="dcterms:W3CDTF">2018-04-08T07:56:00Z</dcterms:created>
  <dcterms:modified xsi:type="dcterms:W3CDTF">2018-04-08T08:10:00Z</dcterms:modified>
</cp:coreProperties>
</file>